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A0" w:rsidRPr="00D51E32" w:rsidRDefault="00B443A0" w:rsidP="00E33DE4">
      <w:pPr>
        <w:spacing w:after="0" w:line="360" w:lineRule="auto"/>
        <w:jc w:val="center"/>
        <w:rPr>
          <w:rFonts w:ascii="Times New Roman" w:hAnsi="Times New Roman"/>
          <w:b/>
          <w:sz w:val="24"/>
          <w:szCs w:val="24"/>
        </w:rPr>
      </w:pPr>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E261EC" w:rsidP="00B443A0">
      <w:pPr>
        <w:pStyle w:val="1"/>
        <w:rPr>
          <w:rFonts w:ascii="Times New Roman" w:hAnsi="Times New Roman"/>
          <w:sz w:val="24"/>
          <w:szCs w:val="24"/>
        </w:rPr>
      </w:pPr>
      <w:r w:rsidRPr="00B443A0">
        <w:rPr>
          <w:rFonts w:ascii="Times New Roman" w:hAnsi="Times New Roman"/>
          <w:sz w:val="24"/>
          <w:szCs w:val="24"/>
          <w:lang w:val="en-US"/>
        </w:rPr>
        <w:t>III</w:t>
      </w:r>
      <w:r w:rsidRPr="00B443A0">
        <w:rPr>
          <w:rFonts w:ascii="Times New Roman" w:hAnsi="Times New Roman"/>
          <w:sz w:val="24"/>
          <w:szCs w:val="24"/>
        </w:rPr>
        <w:t>.ОБОЗНАЧЕНИЯ И СОКРАЩЕНИЯ</w:t>
      </w:r>
    </w:p>
    <w:p w:rsidR="00E261EC" w:rsidRPr="00871D33" w:rsidRDefault="00B443A0" w:rsidP="00E261EC">
      <w:pPr>
        <w:shd w:val="clear" w:color="auto" w:fill="FFFFFF"/>
        <w:jc w:val="both"/>
        <w:rPr>
          <w:rFonts w:ascii="Times New Roman" w:hAnsi="Times New Roman"/>
          <w:b/>
        </w:rPr>
      </w:pPr>
      <w:r w:rsidRPr="00871D33">
        <w:rPr>
          <w:rFonts w:ascii="Times New Roman" w:hAnsi="Times New Roman"/>
        </w:rPr>
        <w:t>В настоящих Клинических рекомендациях</w:t>
      </w:r>
      <w:r w:rsidR="00E261EC" w:rsidRPr="00871D33">
        <w:rPr>
          <w:rFonts w:ascii="Times New Roman" w:hAnsi="Times New Roman"/>
        </w:rPr>
        <w:t xml:space="preserve"> использованы следующие обозначения и сокращения</w:t>
      </w:r>
      <w:r w:rsidR="00E261EC"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 xml:space="preserve">A)Доказательства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lastRenderedPageBreak/>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002F0415" w:rsidRPr="00947FCA">
        <w:rPr>
          <w:rFonts w:ascii="Times New Roman" w:hAnsi="Times New Roman"/>
          <w:sz w:val="24"/>
          <w:szCs w:val="24"/>
        </w:rPr>
        <w:t>Г</w:t>
      </w:r>
      <w:r w:rsidRPr="00947FCA">
        <w:rPr>
          <w:rFonts w:ascii="Times New Roman" w:hAnsi="Times New Roman"/>
          <w:sz w:val="24"/>
          <w:szCs w:val="24"/>
        </w:rPr>
        <w:t xml:space="preserve">ингивит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ного сустава. Г</w:t>
      </w:r>
      <w:r w:rsidRPr="00947FCA">
        <w:rPr>
          <w:rFonts w:ascii="Times New Roman" w:hAnsi="Times New Roman"/>
          <w:sz w:val="24"/>
          <w:szCs w:val="24"/>
        </w:rPr>
        <w:t>ингивит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E261EC" w:rsidP="00E261EC">
      <w:pPr>
        <w:pStyle w:val="Title03"/>
        <w:jc w:val="both"/>
        <w:rPr>
          <w:rFonts w:ascii="Times New Roman" w:hAnsi="Times New Roman"/>
          <w:b w:val="0"/>
          <w:color w:val="auto"/>
          <w:sz w:val="22"/>
          <w:szCs w:val="22"/>
        </w:rPr>
      </w:pPr>
      <w:r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871D33" w:rsidP="00A41508">
      <w:pPr>
        <w:spacing w:line="360" w:lineRule="auto"/>
        <w:jc w:val="both"/>
        <w:rPr>
          <w:rFonts w:ascii="Times New Roman" w:hAnsi="Times New Roman"/>
        </w:rPr>
      </w:pP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десневой борозды.</w:t>
      </w:r>
    </w:p>
    <w:p w:rsidR="00FA66C2" w:rsidRPr="0035304D" w:rsidRDefault="00FA66C2" w:rsidP="00FA66C2">
      <w:pPr>
        <w:shd w:val="clear" w:color="auto" w:fill="FFFFFF"/>
        <w:jc w:val="both"/>
        <w:rPr>
          <w:rFonts w:ascii="Times New Roman" w:hAnsi="Times New Roman"/>
          <w:b/>
          <w:sz w:val="24"/>
          <w:szCs w:val="24"/>
        </w:rPr>
      </w:pPr>
      <w:r w:rsidRPr="0035304D">
        <w:rPr>
          <w:rFonts w:ascii="Times New Roman" w:hAnsi="Times New Roman"/>
          <w:sz w:val="24"/>
          <w:szCs w:val="24"/>
        </w:rPr>
        <w:t xml:space="preserve">КЛАССИФИКАЦИЯ ГИНГИВИТА </w:t>
      </w:r>
      <w:r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K05.11  Гиперпластический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К05.12  Язвенный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К05.13  Десквамативный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p>
    <w:p w:rsidR="00176C8B" w:rsidRPr="00D51E32" w:rsidRDefault="00176C8B" w:rsidP="00FA66C2">
      <w:pPr>
        <w:shd w:val="clear" w:color="auto" w:fill="FFFFFF"/>
        <w:jc w:val="both"/>
        <w:rPr>
          <w:rFonts w:ascii="Times New Roman" w:hAnsi="Times New Roman"/>
          <w:b/>
        </w:rPr>
      </w:pPr>
    </w:p>
    <w:p w:rsidR="00FA66C2" w:rsidRPr="000B4300" w:rsidRDefault="00FA66C2" w:rsidP="00FA66C2">
      <w:pPr>
        <w:shd w:val="clear" w:color="auto" w:fill="FFFFFF"/>
        <w:jc w:val="both"/>
        <w:rPr>
          <w:rFonts w:ascii="Times New Roman" w:hAnsi="Times New Roman"/>
        </w:rPr>
      </w:pPr>
      <w:r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00176C8B" w:rsidRPr="00870D3C">
        <w:rPr>
          <w:rFonts w:ascii="Times New Roman" w:hAnsi="Times New Roman"/>
          <w:sz w:val="24"/>
          <w:szCs w:val="24"/>
        </w:rPr>
        <w:t>и направлена  на определение состояния  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rsidR="00FA66C2" w:rsidRPr="000B4300" w:rsidRDefault="00FA66C2" w:rsidP="00FA66C2">
      <w:pPr>
        <w:shd w:val="clear" w:color="auto" w:fill="FFFFFF"/>
        <w:jc w:val="both"/>
        <w:rPr>
          <w:rFonts w:ascii="Times New Roman" w:hAnsi="Times New Roman"/>
        </w:rPr>
      </w:pPr>
      <w:r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предупреждение негативного влияния на общее здоровье  и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3558DB" w:rsidP="009437AC">
      <w:pPr>
        <w:spacing w:after="0" w:line="360" w:lineRule="auto"/>
        <w:ind w:firstLine="60"/>
        <w:jc w:val="both"/>
        <w:rPr>
          <w:rFonts w:ascii="Times New Roman" w:hAnsi="Times New Roman"/>
          <w:sz w:val="24"/>
          <w:szCs w:val="24"/>
        </w:rPr>
      </w:pPr>
      <w:r>
        <w:rPr>
          <w:rFonts w:ascii="Times New Roman" w:hAnsi="Times New Roman"/>
          <w:noProof/>
          <w:sz w:val="24"/>
          <w:szCs w:val="24"/>
        </w:rPr>
        <w:pict>
          <v:line id="Line 2" o:spid="_x0000_s1026" style="position:absolute;left:0;text-align:left;z-index:251657216;visibility:visible;mso-position-horizontal-relative:margin"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w:r>
      <w:r>
        <w:rPr>
          <w:rFonts w:ascii="Times New Roman" w:hAnsi="Times New Roman"/>
          <w:noProof/>
          <w:sz w:val="24"/>
          <w:szCs w:val="24"/>
        </w:rPr>
        <w:pict>
          <v:line id="Line 3" o:spid="_x0000_s1027" style="position:absolute;left:0;text-align:left;z-index:251658240;visibility:visible;mso-position-horizontal-relative:margin"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терапевтами,врачами-стоматологами ортопедами, 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00FA6D13" w:rsidRPr="00871D33">
        <w:rPr>
          <w:rFonts w:ascii="Times New Roman" w:hAnsi="Times New Roman"/>
          <w:b/>
          <w:bCs/>
        </w:rPr>
        <w:t>КЛИНИЧЕСКИХ РЕКОМЕНДАЦИЙ</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w:t>
      </w:r>
    </w:p>
    <w:p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десна</w:t>
      </w:r>
      <w:r w:rsidR="00E81987" w:rsidRPr="00806517">
        <w:rPr>
          <w:rFonts w:ascii="Times New Roman" w:hAnsi="Times New Roman"/>
          <w:sz w:val="24"/>
          <w:szCs w:val="24"/>
        </w:rPr>
        <w:t xml:space="preserve"> отечна, цианотична и/или гиперемированна;</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 xml:space="preserve">ыв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отсутствие рентгенологических признаков резорбции  костной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tblPr>
      <w:tblGrid>
        <w:gridCol w:w="2074"/>
        <w:gridCol w:w="3818"/>
        <w:gridCol w:w="3751"/>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за и жалоб при патологии</w:t>
            </w:r>
            <w:r w:rsidRPr="0096435A">
              <w:rPr>
                <w:rFonts w:ascii="Times New Roman" w:hAnsi="Times New Roman"/>
                <w:sz w:val="24"/>
                <w:szCs w:val="24"/>
              </w:rPr>
              <w:t>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следование при патологии</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 xml:space="preserve">. Определяют состояние прикуса, аномалии положения отдельных зубов, а также зубных рядов в целом, наличие трем, диастем.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tblPr>
      <w:tblGrid>
        <w:gridCol w:w="1463"/>
        <w:gridCol w:w="6479"/>
        <w:gridCol w:w="1789"/>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наддесневыхи  поддесневых зубных отложений</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sz w:val="24"/>
          <w:szCs w:val="24"/>
        </w:rPr>
        <w:t>Немедикаментознаястоматологическая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sidR="00D007BE">
        <w:rPr>
          <w:rFonts w:ascii="Times New Roman" w:hAnsi="Times New Roman"/>
        </w:rPr>
        <w:t>№</w:t>
      </w:r>
      <w:r>
        <w:rPr>
          <w:rFonts w:ascii="Times New Roman" w:hAnsi="Times New Roman"/>
        </w:rPr>
        <w:t>4.</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 и прекращении действия требований Клинических рекомендаций (протоколов лечения)</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Клиническихрекомендаций (протоколов лечения)</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Прогрессирование простого маргинального 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t>Через 6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десневых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мягкие и твердые назубные</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 xml:space="preserve">. Определяют состояние прикуса, аномалии положения отдельных зубов, а также зубных рядов в целом, наличие трем, диастем.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t>Обследованию подлежат все зубы.</w:t>
      </w:r>
      <w:r w:rsidRPr="00632AD8">
        <w:rPr>
          <w:rFonts w:ascii="Times New Roman" w:hAnsi="Times New Roman"/>
          <w:sz w:val="24"/>
          <w:szCs w:val="24"/>
        </w:rPr>
        <w:t>Н</w:t>
      </w:r>
      <w:r w:rsidR="00D40D80" w:rsidRPr="00632AD8">
        <w:rPr>
          <w:rFonts w:ascii="Times New Roman" w:hAnsi="Times New Roman"/>
          <w:sz w:val="24"/>
          <w:szCs w:val="24"/>
        </w:rPr>
        <w:t xml:space="preserve">ачинают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tblPr>
      <w:tblGrid>
        <w:gridCol w:w="1643"/>
        <w:gridCol w:w="4477"/>
        <w:gridCol w:w="2527"/>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sz w:val="24"/>
          <w:szCs w:val="24"/>
        </w:rPr>
        <w:t>Немедикаментозная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хлоргексидинабиглюконат 0,06%), а также из группы окислителей и содержащих эфирные масла.</w:t>
      </w:r>
      <w:r w:rsidR="00EA6FBE" w:rsidRPr="000D10EF">
        <w:rPr>
          <w:rFonts w:ascii="Times New Roman" w:hAnsi="Times New Roman"/>
          <w:i/>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«Гингивит»и прекращении действия требований Клинических рекомендаций (протоколов лечения)</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изъязвление десны на фоне валикообразного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9C5656" w:rsidRPr="003A637D">
        <w:rPr>
          <w:rFonts w:ascii="Times New Roman" w:hAnsi="Times New Roman"/>
          <w:sz w:val="24"/>
          <w:szCs w:val="24"/>
        </w:rPr>
        <w:t>десневых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назубные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tblPr>
      <w:tblGrid>
        <w:gridCol w:w="2084"/>
        <w:gridCol w:w="3827"/>
        <w:gridCol w:w="3764"/>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w:t>
            </w:r>
            <w:r w:rsidR="0080607E" w:rsidRPr="00E261EC">
              <w:rPr>
                <w:rFonts w:ascii="Times New Roman" w:hAnsi="Times New Roman"/>
              </w:rPr>
              <w:t>я</w:t>
            </w:r>
            <w:r w:rsidRPr="00E261EC">
              <w:rPr>
                <w:rFonts w:ascii="Times New Roman" w:hAnsi="Times New Roman"/>
              </w:rPr>
              <w:t>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 xml:space="preserve">. Определяют состояние прикуса, аномалии положения отдельных зубов, а также зубных рядов в целом, наличие трем, диастем.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tblPr>
      <w:tblGrid>
        <w:gridCol w:w="2079"/>
        <w:gridCol w:w="3824"/>
        <w:gridCol w:w="3758"/>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 и прекращении действия требований Клинических рекомендаций (протоколов лечения)</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Клиническихрекомендаций (протоколов лечения)</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bookmarkStart w:id="0" w:name="_GoBack"/>
            <w:bookmarkEnd w:id="0"/>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tblPr>
      <w:tblGrid>
        <w:gridCol w:w="2075"/>
        <w:gridCol w:w="3817"/>
        <w:gridCol w:w="3751"/>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диастем.Обращают внимание на клинико-морфологические признаки</w:t>
      </w:r>
      <w:r w:rsidR="00FC7ADE" w:rsidRPr="005F1F5B">
        <w:t>.</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Pr="005F1F5B">
        <w:rPr>
          <w:rFonts w:ascii="Times New Roman" w:hAnsi="Times New Roman"/>
          <w:sz w:val="24"/>
          <w:szCs w:val="24"/>
        </w:rPr>
        <w:t>Клиническое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tblPr>
      <w:tblGrid>
        <w:gridCol w:w="1984"/>
        <w:gridCol w:w="4252"/>
        <w:gridCol w:w="269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«Гингивит»и прекращении действия требований Клинических рекомендаций (протоколов лечения)</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Клиническихрекомендаций (протоколов лечения)</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9175C" w:rsidRPr="0001242A" w:rsidRDefault="0019175C" w:rsidP="0001242A">
      <w:pPr>
        <w:pStyle w:val="a5"/>
        <w:ind w:firstLine="300"/>
        <w:jc w:val="both"/>
      </w:pPr>
      <w:r w:rsidRPr="0001242A">
        <w:t>Мониторирование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t>Исходными данными при мониторировании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При необходимости при мониторировании</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 рандомизация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 и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 для фуркаций – зонд Набера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скейлермотыгообразные</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кюретызоноспецифические - кюретыГрейси:</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Грейси 5/6 – для вестибулярных и оральных поверхностей фронтальных зубов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кюретыГрейсиTurgeon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кюретыГрейсиAfterFive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кюретыГрейсиMiniFive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кюретыГрейсиMini-Micro</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кюретыVision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кюретыфуркационные</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кюретыЛангера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DiamondTec</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аппаратультразвуковойпьезоэлектрическоготипа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шприц карпульный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нити ретракционные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стеклоиономерный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электроодонтодиагностики</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проволока кламмерная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ложка кюретажная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аппаратультразвуковоймагнитостриктивноготипа</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ввидеспециальногонаконечника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которыйподключаетсякстоматологическойустановке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ввидеаппарата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сочетающеговсебепескоструйныйиультразвуковойметоды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порошокдляпорошкоструйныхаппаратов</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антисептиками (курсовое применение – до 14 дней); зубные нити; ирригаторы ( в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препаратами хлорофила</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штифтовможно восстанавливать как однокорневые, так и многокорневые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r>
        <w:rPr>
          <w:rFonts w:ascii="Times New Roman" w:hAnsi="Times New Roman"/>
          <w:bCs/>
          <w:sz w:val="24"/>
          <w:szCs w:val="24"/>
        </w:rPr>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поверхности.С обязательным водяным охлаждением. При необходимости (для минимизации риска отломакоронковой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t xml:space="preserve">Приложение </w:t>
      </w:r>
      <w:r w:rsidR="00236120">
        <w:rPr>
          <w:rFonts w:ascii="Times New Roman" w:hAnsi="Times New Roman"/>
          <w:b/>
          <w:sz w:val="24"/>
          <w:szCs w:val="24"/>
        </w:rPr>
        <w:t>№</w:t>
      </w:r>
      <w:r w:rsidR="00D85E47">
        <w:rPr>
          <w:rFonts w:ascii="Times New Roman" w:hAnsi="Times New Roman"/>
          <w:b/>
          <w:sz w:val="24"/>
          <w:szCs w:val="24"/>
        </w:rPr>
        <w:t>5</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b/>
          <w:i/>
          <w:spacing w:val="-5"/>
          <w:sz w:val="24"/>
          <w:szCs w:val="24"/>
        </w:rPr>
        <w:t>по Дженкельсону</w:t>
      </w:r>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Выявляют и маркируют супраконтакты</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Коррекцию супраконтактов</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Проверка и коррекция супраконтактов</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Затем восковую пластинку вместе с артикуляционной бумагой переносят на нижний зубной ряд, выявляют супраконтакты</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Коррекция супраконтактов</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фиссурымедиально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Проверка и коррекция супраконтактов</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после чего восковую пластинку с артикуляционной бумагой переносят на верхний зубной ряд для выявления супраконтактов</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класса. Манипуляцию проводят сглаживающими движениями пламевидного и шаровидного 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Проверка и коррекция супраконтактов</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класса. Диагностика и устранение супраконтактов</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классов достигают исключения горизонтальной перегрузки зубов и парафункциональных боковых смещений нижней челюсти. Пришлифовываниемсупраконтактов</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низкий(гигиена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0,7-1,6 средний(гигиена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высокий(гигиена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гингивэктомии.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промежутков  использовать межзубные ершики, зубные нити(флоссы).</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гигиена(удаление над- и поддесневых зубных отложений) должна проводиться не реже 1 раза в 6 месяцев  у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Вашегоздоровья.</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наддесневыхи  поддесневых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3558DB"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3558DB"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5F1F5B" w:rsidRPr="00FC3C24" w:rsidRDefault="003558DB"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 .</w:t>
        </w:r>
      </w:hyperlink>
    </w:p>
    <w:p w:rsidR="005F1F5B" w:rsidRPr="00FC3C24" w:rsidRDefault="003558DB"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Вольф, Г.Ф.,  Ратейцхак, Э.М., Ратейцхак. К. Пародонтология.  «Медпресс-информ»  -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b w:val="0"/>
          <w:sz w:val="24"/>
          <w:szCs w:val="24"/>
        </w:rPr>
        <w:t>Ганжа И.Р.</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Григорьян А.С., Грудянов А.И., Рабухина Н.А., Фролова О.А. Болезни пародонта. Патогенез, диагностика, лечение. – М.:МИА,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Пародонтология.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Григорьян А.С., Фролова О.А. Диагностика в пародонтологии.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Овчинникова В.В., Дмитриева Н.А. Антимикробная и противовоспалительная терапия в пародонтологии.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Овчинникова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rsidR="005F1F5B" w:rsidRPr="00F71334" w:rsidRDefault="005F1F5B" w:rsidP="005F1F5B">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Петрова М.Д., Фомичева Е.А., Фомичев А.В. Рецессия тканей пародонта. Современнное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Сивовол С.И. Клинические аспекты пародонтологии.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 Под ред. Ю.М. Максимовского.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rsidR="005F1F5B" w:rsidRPr="00485BBD" w:rsidRDefault="005F1F5B" w:rsidP="005F1F5B">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rsidR="005F1F5B" w:rsidRPr="00485BBD" w:rsidRDefault="005F1F5B" w:rsidP="005F1F5B">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r w:rsidRPr="00485BBD">
        <w:rPr>
          <w:rFonts w:ascii="Times New Roman" w:hAnsi="Times New Roman"/>
          <w:lang w:val="en-US"/>
        </w:rPr>
        <w:t>Newman,Takei,Carranza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BD" w:rsidRDefault="00755ABD" w:rsidP="007A0E85">
      <w:pPr>
        <w:spacing w:after="0" w:line="240" w:lineRule="auto"/>
      </w:pPr>
      <w:r>
        <w:separator/>
      </w:r>
    </w:p>
  </w:endnote>
  <w:endnote w:type="continuationSeparator" w:id="1">
    <w:p w:rsidR="00755ABD" w:rsidRDefault="00755ABD" w:rsidP="007A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4" w:rsidRDefault="003558DB">
    <w:pPr>
      <w:pStyle w:val="ad"/>
      <w:jc w:val="center"/>
    </w:pPr>
    <w:r>
      <w:fldChar w:fldCharType="begin"/>
    </w:r>
    <w:r w:rsidR="00A55B04">
      <w:instrText xml:space="preserve"> PAGE   \* MERGEFORMAT </w:instrText>
    </w:r>
    <w:r>
      <w:fldChar w:fldCharType="separate"/>
    </w:r>
    <w:r w:rsidR="006D74C4">
      <w:rPr>
        <w:noProof/>
      </w:rPr>
      <w:t>1</w:t>
    </w:r>
    <w:r>
      <w:rPr>
        <w:noProof/>
      </w:rPr>
      <w:fldChar w:fldCharType="end"/>
    </w:r>
  </w:p>
  <w:p w:rsidR="00A55B04" w:rsidRDefault="00A55B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4" w:rsidRDefault="003558DB">
    <w:pPr>
      <w:pStyle w:val="ad"/>
      <w:jc w:val="center"/>
    </w:pPr>
    <w:r>
      <w:fldChar w:fldCharType="begin"/>
    </w:r>
    <w:r w:rsidR="00A55B04">
      <w:instrText xml:space="preserve"> PAGE   \* MERGEFORMAT </w:instrText>
    </w:r>
    <w:r>
      <w:fldChar w:fldCharType="separate"/>
    </w:r>
    <w:r w:rsidR="009A1737">
      <w:rPr>
        <w:noProof/>
      </w:rPr>
      <w:t>46</w:t>
    </w:r>
    <w:r>
      <w:rPr>
        <w:noProof/>
      </w:rPr>
      <w:fldChar w:fldCharType="end"/>
    </w:r>
  </w:p>
  <w:p w:rsidR="00A55B04" w:rsidRDefault="00A55B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BD" w:rsidRDefault="00755ABD" w:rsidP="007A0E85">
      <w:pPr>
        <w:spacing w:after="0" w:line="240" w:lineRule="auto"/>
      </w:pPr>
      <w:r>
        <w:separator/>
      </w:r>
    </w:p>
  </w:footnote>
  <w:footnote w:type="continuationSeparator" w:id="1">
    <w:p w:rsidR="00755ABD" w:rsidRDefault="00755ABD" w:rsidP="007A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558DB"/>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D74C4"/>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5AB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A66C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r="http://schemas.openxmlformats.org/officeDocument/2006/relationships" xmlns:w="http://schemas.openxmlformats.org/wordprocessingml/2006/main">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F1FA-CF40-4FCC-BE2C-AB524169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17318</Words>
  <Characters>98714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115801</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SHALIMOV_EA</dc:creator>
  <cp:lastModifiedBy>Алла Николаевна</cp:lastModifiedBy>
  <cp:revision>2</cp:revision>
  <cp:lastPrinted>2012-03-23T07:21:00Z</cp:lastPrinted>
  <dcterms:created xsi:type="dcterms:W3CDTF">2022-04-07T06:26:00Z</dcterms:created>
  <dcterms:modified xsi:type="dcterms:W3CDTF">2022-04-07T06:26:00Z</dcterms:modified>
</cp:coreProperties>
</file>